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1D" w:rsidRDefault="000F13F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泸县综合行政执法局20</w:t>
      </w:r>
      <w:r w:rsidR="004B535B">
        <w:rPr>
          <w:rFonts w:ascii="方正小标宋_GBK" w:eastAsia="方正小标宋_GBK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年</w:t>
      </w:r>
      <w:r w:rsidR="004B535B">
        <w:rPr>
          <w:rFonts w:ascii="方正小标宋_GBK" w:eastAsia="方正小标宋_GBK"/>
          <w:sz w:val="44"/>
          <w:szCs w:val="44"/>
        </w:rPr>
        <w:t>1</w:t>
      </w:r>
      <w:r>
        <w:rPr>
          <w:rFonts w:ascii="方正小标宋_GBK" w:eastAsia="方正小标宋_GBK" w:hint="eastAsia"/>
          <w:sz w:val="44"/>
          <w:szCs w:val="44"/>
        </w:rPr>
        <w:t>月行政处罚案件信息公开表</w:t>
      </w:r>
    </w:p>
    <w:p w:rsidR="003A741D" w:rsidRDefault="003A741D"/>
    <w:tbl>
      <w:tblPr>
        <w:tblW w:w="13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048"/>
        <w:gridCol w:w="2485"/>
        <w:gridCol w:w="2650"/>
        <w:gridCol w:w="1496"/>
        <w:gridCol w:w="2097"/>
        <w:gridCol w:w="1874"/>
        <w:gridCol w:w="1381"/>
        <w:gridCol w:w="510"/>
      </w:tblGrid>
      <w:tr w:rsidR="003A741D">
        <w:trPr>
          <w:trHeight w:val="870"/>
          <w:tblHeader/>
        </w:trPr>
        <w:tc>
          <w:tcPr>
            <w:tcW w:w="394" w:type="dxa"/>
            <w:shd w:val="clear" w:color="auto" w:fill="auto"/>
            <w:vAlign w:val="center"/>
          </w:tcPr>
          <w:p w:rsidR="003A741D" w:rsidRDefault="000F13F6">
            <w:pPr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3A741D" w:rsidRDefault="000F13F6">
            <w:pPr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行政处罚决定文书号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3A741D" w:rsidRDefault="000F13F6">
            <w:pPr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3A741D" w:rsidRDefault="000F13F6">
            <w:pPr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违法企业名称或违法自然人统一社会信用代码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A741D" w:rsidRDefault="000F13F6">
            <w:pPr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处罚事由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A741D" w:rsidRDefault="000F13F6">
            <w:pPr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行政处罚结果和依据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A741D" w:rsidRDefault="000F13F6">
            <w:pPr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救济渠道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A741D" w:rsidRDefault="000F13F6">
            <w:pPr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作出处罚的日期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A741D" w:rsidRDefault="000F13F6">
            <w:pPr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4B535B" w:rsidTr="00B06BA5">
        <w:trPr>
          <w:trHeight w:val="4602"/>
        </w:trPr>
        <w:tc>
          <w:tcPr>
            <w:tcW w:w="394" w:type="dxa"/>
            <w:shd w:val="clear" w:color="auto" w:fill="auto"/>
            <w:vAlign w:val="center"/>
          </w:tcPr>
          <w:p w:rsidR="004B535B" w:rsidRDefault="004B535B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B535B" w:rsidRDefault="004B535B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zCs w:val="24"/>
              </w:rPr>
            </w:pPr>
            <w:r w:rsidRPr="004B535B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泸县综合罚消〔2020〕第1号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535B" w:rsidRDefault="004B535B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zCs w:val="24"/>
              </w:rPr>
            </w:pPr>
            <w:r w:rsidRPr="004B535B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泸县嘉信置业有限公司在泸县玉蟾街道草街北段恒大·翡翠湾（一期）工程中未经消防设计审查擅自施工案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B535B" w:rsidRDefault="004B535B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zCs w:val="24"/>
              </w:rPr>
            </w:pPr>
            <w:r w:rsidRPr="00B06BA5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泸县嘉信置业有限公司</w:t>
            </w:r>
            <w:r w:rsidR="00B06BA5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（</w:t>
            </w:r>
            <w:r w:rsidR="00B06BA5" w:rsidRPr="00B06BA5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统一社会信用代码：91510521MA65LDR63U</w:t>
            </w:r>
            <w:r w:rsidR="00B06BA5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B535B" w:rsidRDefault="004B535B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zCs w:val="24"/>
              </w:rPr>
            </w:pPr>
            <w:r w:rsidRPr="004B535B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未经消防设计审查擅自施工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B535B" w:rsidRDefault="004B535B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zCs w:val="24"/>
              </w:rPr>
            </w:pPr>
            <w:r w:rsidRPr="00B06BA5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罚款人民币200000.00元（大写：贰拾万圆整）；《中华人民共和国消防法》第五十八条第（一）项</w:t>
            </w:r>
            <w:r w:rsidR="00B06BA5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B535B" w:rsidRDefault="004B535B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60日内向泸州市城市管理行政执法局或泸县人民政府申请行政复议，或者在收到本决定书之日起6个月内向泸县人民法院起诉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B535B" w:rsidRDefault="00B06BA5">
            <w:pPr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zCs w:val="24"/>
              </w:rPr>
              <w:t>020.01.07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B535B" w:rsidRDefault="004B535B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3A741D" w:rsidRDefault="003A741D">
      <w:bookmarkStart w:id="0" w:name="_GoBack"/>
      <w:bookmarkEnd w:id="0"/>
    </w:p>
    <w:sectPr w:rsidR="003A74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00B" w:rsidRDefault="0080100B" w:rsidP="00847498">
      <w:r>
        <w:separator/>
      </w:r>
    </w:p>
  </w:endnote>
  <w:endnote w:type="continuationSeparator" w:id="0">
    <w:p w:rsidR="0080100B" w:rsidRDefault="0080100B" w:rsidP="0084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00B" w:rsidRDefault="0080100B" w:rsidP="00847498">
      <w:r>
        <w:separator/>
      </w:r>
    </w:p>
  </w:footnote>
  <w:footnote w:type="continuationSeparator" w:id="0">
    <w:p w:rsidR="0080100B" w:rsidRDefault="0080100B" w:rsidP="00847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F5"/>
    <w:rsid w:val="000249E7"/>
    <w:rsid w:val="00064DF9"/>
    <w:rsid w:val="000F13F6"/>
    <w:rsid w:val="00300A27"/>
    <w:rsid w:val="003A741D"/>
    <w:rsid w:val="004536EF"/>
    <w:rsid w:val="004B535B"/>
    <w:rsid w:val="004C1DBA"/>
    <w:rsid w:val="00627B74"/>
    <w:rsid w:val="006733C2"/>
    <w:rsid w:val="006E2470"/>
    <w:rsid w:val="007B63BF"/>
    <w:rsid w:val="0080100B"/>
    <w:rsid w:val="00847498"/>
    <w:rsid w:val="009E2E2A"/>
    <w:rsid w:val="00AB464D"/>
    <w:rsid w:val="00B06BA5"/>
    <w:rsid w:val="00C20071"/>
    <w:rsid w:val="00D444E5"/>
    <w:rsid w:val="00E264F5"/>
    <w:rsid w:val="00E56C7F"/>
    <w:rsid w:val="00F04F24"/>
    <w:rsid w:val="00FD3E87"/>
    <w:rsid w:val="00FF17A5"/>
    <w:rsid w:val="2FFF3C0D"/>
    <w:rsid w:val="39D41EE9"/>
    <w:rsid w:val="464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A1E0F"/>
  <w15:docId w15:val="{DF8D4242-ACEB-4C3B-BDE7-75F91A66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pPr>
      <w:adjustRightInd w:val="0"/>
      <w:snapToGrid w:val="0"/>
      <w:spacing w:line="700" w:lineRule="exact"/>
      <w:jc w:val="center"/>
    </w:pPr>
    <w:rPr>
      <w:rFonts w:ascii="方正小标宋_GBK" w:eastAsia="方正小标宋_GBK" w:hAnsi="等线" w:cs="Times New Roman"/>
      <w:sz w:val="44"/>
      <w:szCs w:val="44"/>
    </w:rPr>
  </w:style>
  <w:style w:type="character" w:customStyle="1" w:styleId="1Char">
    <w:name w:val="样式1 Char"/>
    <w:basedOn w:val="a0"/>
    <w:link w:val="1"/>
    <w:qFormat/>
    <w:rPr>
      <w:rFonts w:ascii="方正小标宋_GBK" w:eastAsia="方正小标宋_GBK" w:hAnsi="等线" w:cs="Times New Roman"/>
      <w:sz w:val="44"/>
      <w:szCs w:val="44"/>
    </w:rPr>
  </w:style>
  <w:style w:type="paragraph" w:customStyle="1" w:styleId="21">
    <w:name w:val="样式2"/>
    <w:basedOn w:val="a"/>
    <w:link w:val="2Char"/>
    <w:qFormat/>
    <w:pPr>
      <w:adjustRightInd w:val="0"/>
      <w:snapToGrid w:val="0"/>
      <w:spacing w:line="580" w:lineRule="exact"/>
      <w:ind w:firstLineChars="200" w:firstLine="640"/>
    </w:pPr>
    <w:rPr>
      <w:rFonts w:ascii="仿宋_GB2312" w:eastAsia="仿宋_GB2312" w:hAnsi="等线" w:cs="Times New Roman"/>
      <w:sz w:val="32"/>
      <w:szCs w:val="32"/>
    </w:rPr>
  </w:style>
  <w:style w:type="character" w:customStyle="1" w:styleId="2Char">
    <w:name w:val="样式2 Char"/>
    <w:basedOn w:val="a0"/>
    <w:link w:val="21"/>
    <w:qFormat/>
    <w:rPr>
      <w:rFonts w:ascii="仿宋_GB2312" w:eastAsia="仿宋_GB2312" w:hAnsi="等线" w:cs="Times New Roman"/>
      <w:sz w:val="32"/>
      <w:szCs w:val="32"/>
    </w:rPr>
  </w:style>
  <w:style w:type="paragraph" w:customStyle="1" w:styleId="3">
    <w:name w:val="样式3"/>
    <w:basedOn w:val="a"/>
    <w:link w:val="3Char"/>
    <w:qFormat/>
    <w:pPr>
      <w:adjustRightInd w:val="0"/>
      <w:snapToGrid w:val="0"/>
      <w:spacing w:beforeLines="50" w:line="580" w:lineRule="exact"/>
      <w:ind w:firstLineChars="200" w:firstLine="640"/>
      <w:jc w:val="left"/>
    </w:pPr>
    <w:rPr>
      <w:rFonts w:ascii="黑体" w:eastAsia="黑体" w:hAnsi="黑体" w:cs="Times New Roman"/>
      <w:sz w:val="32"/>
      <w:szCs w:val="32"/>
    </w:rPr>
  </w:style>
  <w:style w:type="character" w:customStyle="1" w:styleId="3Char">
    <w:name w:val="样式3 Char"/>
    <w:basedOn w:val="a0"/>
    <w:link w:val="3"/>
    <w:rPr>
      <w:rFonts w:ascii="黑体" w:eastAsia="黑体" w:hAnsi="黑体" w:cs="Times New Roman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847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4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4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孙太阳</cp:lastModifiedBy>
  <cp:revision>8</cp:revision>
  <dcterms:created xsi:type="dcterms:W3CDTF">2019-08-31T08:56:00Z</dcterms:created>
  <dcterms:modified xsi:type="dcterms:W3CDTF">2020-02-27T09:10:00Z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